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05282C" w:rsidRPr="0005282C" w:rsidRDefault="00700E45" w:rsidP="00052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5282C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“</w:t>
      </w:r>
      <w:r w:rsidR="0005282C" w:rsidRPr="0005282C">
        <w:rPr>
          <w:rFonts w:ascii="Palatino Linotype" w:hAnsi="Palatino Linotype"/>
          <w:b/>
          <w:bCs/>
          <w:sz w:val="24"/>
          <w:szCs w:val="24"/>
        </w:rPr>
        <w:t>annuale della fornitura di facciale filtrante monouso FFP2 senza valvola</w:t>
      </w:r>
      <w:r w:rsidR="00B72F49">
        <w:rPr>
          <w:rFonts w:ascii="Palatino Linotype" w:hAnsi="Palatino Linotype"/>
          <w:b/>
          <w:bCs/>
          <w:sz w:val="24"/>
          <w:szCs w:val="24"/>
        </w:rPr>
        <w:t>,</w:t>
      </w:r>
      <w:bookmarkStart w:id="0" w:name="_GoBack"/>
      <w:bookmarkEnd w:id="0"/>
      <w:r w:rsidR="0005282C" w:rsidRPr="0005282C">
        <w:rPr>
          <w:rFonts w:ascii="Palatino Linotype" w:hAnsi="Palatino Linotype"/>
          <w:b/>
          <w:bCs/>
          <w:sz w:val="24"/>
          <w:szCs w:val="24"/>
        </w:rPr>
        <w:t xml:space="preserve"> di protezione individuale, DPI di </w:t>
      </w:r>
      <w:proofErr w:type="spellStart"/>
      <w:r w:rsidR="0005282C" w:rsidRPr="0005282C">
        <w:rPr>
          <w:rFonts w:ascii="Palatino Linotype" w:hAnsi="Palatino Linotype"/>
          <w:b/>
          <w:bCs/>
          <w:sz w:val="24"/>
          <w:szCs w:val="24"/>
        </w:rPr>
        <w:t>III°categoria</w:t>
      </w:r>
      <w:proofErr w:type="spellEnd"/>
      <w:r w:rsidR="0005282C" w:rsidRPr="0005282C">
        <w:rPr>
          <w:rFonts w:ascii="Palatino Linotype" w:hAnsi="Palatino Linotype"/>
          <w:b/>
          <w:bCs/>
          <w:sz w:val="24"/>
          <w:szCs w:val="24"/>
        </w:rPr>
        <w:t>,</w:t>
      </w:r>
      <w:r w:rsidR="000172A9" w:rsidRPr="000172A9">
        <w:rPr>
          <w:rFonts w:ascii="Palatino Linotype" w:hAnsi="Palatino Linotype"/>
          <w:b/>
          <w:szCs w:val="24"/>
          <w:lang w:eastAsia="ar-SA"/>
        </w:rPr>
        <w:t xml:space="preserve"> </w:t>
      </w:r>
      <w:r w:rsidR="000172A9">
        <w:rPr>
          <w:rFonts w:ascii="Palatino Linotype" w:hAnsi="Palatino Linotype"/>
          <w:b/>
          <w:szCs w:val="24"/>
          <w:lang w:eastAsia="ar-SA"/>
        </w:rPr>
        <w:t xml:space="preserve">per </w:t>
      </w:r>
      <w:r w:rsidR="000172A9" w:rsidRPr="000172A9">
        <w:rPr>
          <w:rFonts w:ascii="Palatino Linotype" w:hAnsi="Palatino Linotype"/>
          <w:b/>
          <w:bCs/>
          <w:sz w:val="24"/>
          <w:szCs w:val="24"/>
        </w:rPr>
        <w:t>l’U.O.C. Farmacia Ospedaliera del P.O. di Matera</w:t>
      </w:r>
      <w:r w:rsidR="0005282C" w:rsidRPr="0005282C">
        <w:rPr>
          <w:rFonts w:ascii="Palatino Linotype" w:hAnsi="Palatino Linotype"/>
          <w:b/>
          <w:bCs/>
          <w:sz w:val="24"/>
          <w:szCs w:val="24"/>
        </w:rPr>
        <w:t xml:space="preserve"> ai sensi dell’art. 50, comma 1 del </w:t>
      </w:r>
      <w:proofErr w:type="spellStart"/>
      <w:proofErr w:type="gramStart"/>
      <w:r w:rsidR="0005282C" w:rsidRPr="0005282C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="0005282C" w:rsidRPr="0005282C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="0005282C" w:rsidRPr="0005282C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0172A9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F49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172A9"/>
    <w:rsid w:val="0005282C"/>
    <w:rsid w:val="000813A8"/>
    <w:rsid w:val="000B0C1F"/>
    <w:rsid w:val="00365A5E"/>
    <w:rsid w:val="0046091F"/>
    <w:rsid w:val="00700E45"/>
    <w:rsid w:val="00751A6B"/>
    <w:rsid w:val="007E57F8"/>
    <w:rsid w:val="009A7189"/>
    <w:rsid w:val="00B72F4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6755F5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Brunella Carlucci</cp:lastModifiedBy>
  <cp:revision>8</cp:revision>
  <dcterms:created xsi:type="dcterms:W3CDTF">2024-04-19T06:27:00Z</dcterms:created>
  <dcterms:modified xsi:type="dcterms:W3CDTF">2026-03-19T12:18:00Z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